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F4" w:rsidRDefault="002E3B52">
      <w:pPr>
        <w:pStyle w:val="2"/>
        <w:ind w:firstLineChars="0" w:firstLine="0"/>
      </w:pPr>
      <w:r>
        <w:rPr>
          <w:rFonts w:hint="eastAsia"/>
        </w:rPr>
        <w:t>附件</w:t>
      </w:r>
      <w:r>
        <w:t>2</w:t>
      </w:r>
    </w:p>
    <w:p w:rsidR="000C19F4" w:rsidRDefault="002E3B52">
      <w:pPr>
        <w:pStyle w:val="1"/>
      </w:pPr>
      <w:r>
        <w:rPr>
          <w:rFonts w:hint="eastAsia"/>
        </w:rPr>
        <w:t>取消地区差价部分麻醉类医疗服务项目价格</w:t>
      </w:r>
    </w:p>
    <w:p w:rsidR="000C19F4" w:rsidRDefault="000C19F4">
      <w:pPr>
        <w:autoSpaceDN w:val="0"/>
        <w:adjustRightInd w:val="0"/>
        <w:spacing w:line="580" w:lineRule="exact"/>
        <w:jc w:val="center"/>
        <w:rPr>
          <w:rFonts w:eastAsia="方正小标宋_GBK"/>
          <w:color w:val="000000"/>
          <w:kern w:val="0"/>
          <w:sz w:val="32"/>
          <w:szCs w:val="32"/>
        </w:rPr>
      </w:pPr>
    </w:p>
    <w:tbl>
      <w:tblPr>
        <w:tblW w:w="4997" w:type="pct"/>
        <w:jc w:val="center"/>
        <w:tblBorders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937"/>
        <w:gridCol w:w="8257"/>
        <w:gridCol w:w="1497"/>
        <w:gridCol w:w="582"/>
        <w:gridCol w:w="582"/>
        <w:gridCol w:w="582"/>
        <w:gridCol w:w="582"/>
        <w:gridCol w:w="399"/>
      </w:tblGrid>
      <w:tr w:rsidR="000C19F4">
        <w:trPr>
          <w:trHeight w:val="454"/>
          <w:tblHeader/>
          <w:jc w:val="center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调整价格（元）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0C19F4">
        <w:trPr>
          <w:trHeight w:val="454"/>
          <w:tblHeader/>
          <w:jc w:val="center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三类医院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二类医院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snapToGrid w:val="0"/>
                <w:color w:val="000000"/>
                <w:kern w:val="0"/>
                <w:sz w:val="24"/>
                <w:szCs w:val="24"/>
              </w:rPr>
              <w:t>一类医院</w:t>
            </w: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/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神经阻滞麻醉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包括颈丛、臂丛、星状神经等各种神经阻滞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一次性连续神经丛阻滞套件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椎管内麻醉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包括腰麻、硬膜外阻滞及腰麻硬膜外联合阻滞。含椎管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内置管</w:t>
            </w:r>
            <w:proofErr w:type="gramEnd"/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腰麻硬膜外联合套件、硬膜外套件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基础麻醉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含强化麻醉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全身麻醉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含各种形式的气管插管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一次性无菌喉罩、一次性使用喉镜片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血液加温治疗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包括术中加温和体外加温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</w:t>
            </w: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lastRenderedPageBreak/>
              <w:t>007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支气管内麻醉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包括各种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施行单肺通气</w:t>
            </w:r>
            <w:proofErr w:type="gramEnd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的麻醉方法，及肺灌洗等治疗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双腔管、一次性使用支气管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堵塞器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lastRenderedPageBreak/>
              <w:t>330100008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术后镇痛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包括静脉硬膜外及腰麻硬膜外联合给药。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腰麻硬膜外联合套件、镇痛装置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330100009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侧脑室连续镇痛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镇痛装置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硬膜外连续镇痛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镇痛装置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椎管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内置管</w:t>
            </w:r>
            <w:proofErr w:type="gramEnd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术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包括神经根脱髓鞘等治疗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心肺复苏术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不含开胸复苏和特殊气管插管术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气管插管术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经口、鼻明视插管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905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特殊方法气管插管术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盲探下</w:t>
            </w:r>
            <w:proofErr w:type="gramEnd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经鼻、经口气管插管；包括纤维喉镜、纤维支气管镜、可视喉镜置管。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一次性使用喉镜片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1990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lastRenderedPageBreak/>
              <w:t>330100015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麻醉中监测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包括麻醉后复苏监测。含心电图、脉搏氧饱和度、心率变异分析、</w:t>
            </w: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ST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段分析、无创血压、有创血压、中心静脉压、呼气末二氧化碳、氧浓度、呼吸频率、潮气量、分钟通气量、气道压、肺顺应性、呼气末麻醉药浓度、体温、</w:t>
            </w:r>
            <w:proofErr w:type="gramStart"/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肌松</w:t>
            </w:r>
            <w:proofErr w:type="gramEnd"/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一次性传感器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控制性降压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56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330100017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体外循环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一次性使用氧饱和度接头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napToGrid w:val="0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rPr>
                <w:rFonts w:eastAsia="方正仿宋_GBK"/>
                <w:snapToGrid w:val="0"/>
                <w:color w:val="000000"/>
                <w:szCs w:val="21"/>
              </w:rPr>
            </w:pPr>
          </w:p>
        </w:tc>
      </w:tr>
      <w:tr w:rsidR="000C19F4">
        <w:trPr>
          <w:trHeight w:val="500"/>
          <w:jc w:val="center"/>
        </w:trPr>
        <w:tc>
          <w:tcPr>
            <w:tcW w:w="4474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19F4" w:rsidRDefault="002E3B52">
            <w:pPr>
              <w:widowControl/>
              <w:autoSpaceDN w:val="0"/>
              <w:spacing w:line="260" w:lineRule="exact"/>
              <w:textAlignment w:val="center"/>
              <w:rPr>
                <w:rFonts w:eastAsia="方正黑体_GBK"/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黑体_GBK" w:hint="eastAsia"/>
                <w:snapToGrid w:val="0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eastAsia="方正黑体_GBK" w:hint="eastAsia"/>
                <w:snapToGrid w:val="0"/>
                <w:color w:val="000000"/>
                <w:kern w:val="0"/>
                <w:sz w:val="22"/>
                <w:szCs w:val="22"/>
              </w:rPr>
              <w:t>保支付类别仍按原规定执行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19F4" w:rsidRDefault="000C19F4">
            <w:pPr>
              <w:widowControl/>
              <w:autoSpaceDN w:val="0"/>
              <w:spacing w:line="260" w:lineRule="exact"/>
              <w:textAlignment w:val="center"/>
              <w:rPr>
                <w:rFonts w:eastAsia="方正黑体_GBK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0C19F4" w:rsidRDefault="000C19F4">
      <w:pPr>
        <w:sectPr w:rsidR="000C19F4">
          <w:footerReference w:type="default" r:id="rId7"/>
          <w:pgSz w:w="16840" w:h="11907" w:orient="landscape"/>
          <w:pgMar w:top="2098" w:right="1474" w:bottom="1984" w:left="1587" w:header="851" w:footer="1134" w:gutter="1"/>
          <w:cols w:space="720"/>
          <w:docGrid w:type="linesAndChars" w:linePitch="597" w:charSpace="-2501"/>
        </w:sectPr>
      </w:pPr>
    </w:p>
    <w:p w:rsidR="000C19F4" w:rsidRDefault="000C19F4" w:rsidP="00F66FA9">
      <w:pPr>
        <w:pStyle w:val="2"/>
        <w:ind w:firstLineChars="0" w:firstLine="0"/>
      </w:pPr>
    </w:p>
    <w:sectPr w:rsidR="000C19F4" w:rsidSect="00F66FA9">
      <w:pgSz w:w="16840" w:h="11907" w:orient="landscape"/>
      <w:pgMar w:top="2098" w:right="1474" w:bottom="1984" w:left="1587" w:header="851" w:footer="1134" w:gutter="1"/>
      <w:cols w:space="720"/>
      <w:docGrid w:type="linesAndChars" w:linePitch="597" w:charSpace="-25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F4" w:rsidRDefault="000C19F4" w:rsidP="000C19F4">
      <w:r>
        <w:separator/>
      </w:r>
    </w:p>
  </w:endnote>
  <w:endnote w:type="continuationSeparator" w:id="1">
    <w:p w:rsidR="000C19F4" w:rsidRDefault="000C19F4" w:rsidP="000C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F4" w:rsidRDefault="00C45C44">
    <w:pPr>
      <w:pStyle w:val="a4"/>
      <w:wordWrap w:val="0"/>
      <w:rPr>
        <w:rFonts w:eastAsia="方正仿宋_GBK"/>
        <w:sz w:val="24"/>
        <w:szCs w:val="24"/>
      </w:rPr>
    </w:pPr>
    <w:r w:rsidRPr="00C45C44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pt;margin-top:0;width:49pt;height:16.1pt;z-index:251660288;mso-wrap-style:none;mso-position-horizontal:outside;mso-position-horizontal-relative:margin;mso-width-relative:page;mso-height-relative:page" o:gfxdata="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hDsOLQAAAAAwEAAA8AAAAAAAAAAQAgAAAAIgAAAGRycy9kb3du&#10;cmV2LnhtbFBLAQIUABQAAAAIAIdO4kCi1I06zgEAAJcDAAAOAAAAAAAAAAEAIAAAAB8BAABkcnMv&#10;ZTJvRG9jLnhtbFBLBQYAAAAABgAGAFkBAABfBQAAAAA=&#10;" filled="f" stroked="f">
          <v:textbox style="mso-next-textbox:#_x0000_s2049;mso-fit-shape-to-text:t" inset="0,0,0,0">
            <w:txbxContent>
              <w:p w:rsidR="000C19F4" w:rsidRDefault="002E3B5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45C4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45C44">
                  <w:rPr>
                    <w:sz w:val="28"/>
                    <w:szCs w:val="28"/>
                  </w:rPr>
                  <w:fldChar w:fldCharType="separate"/>
                </w:r>
                <w:r w:rsidR="00F66FA9">
                  <w:rPr>
                    <w:noProof/>
                    <w:sz w:val="28"/>
                    <w:szCs w:val="28"/>
                  </w:rPr>
                  <w:t>3</w:t>
                </w:r>
                <w:r w:rsidR="00C45C4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F4" w:rsidRDefault="000C19F4" w:rsidP="000C19F4">
      <w:r>
        <w:separator/>
      </w:r>
    </w:p>
  </w:footnote>
  <w:footnote w:type="continuationSeparator" w:id="1">
    <w:p w:rsidR="000C19F4" w:rsidRDefault="000C19F4" w:rsidP="000C1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VkZDEyYjAxNDdiOTZhOTRmMWZmOTIxZWY4MWI0NDEifQ=="/>
  </w:docVars>
  <w:rsids>
    <w:rsidRoot w:val="1451646E"/>
    <w:rsid w:val="000C19F4"/>
    <w:rsid w:val="002E3B52"/>
    <w:rsid w:val="00C45C44"/>
    <w:rsid w:val="00F66FA9"/>
    <w:rsid w:val="141329B9"/>
    <w:rsid w:val="1451646E"/>
    <w:rsid w:val="16CB7BED"/>
    <w:rsid w:val="330F5F53"/>
    <w:rsid w:val="468E452C"/>
    <w:rsid w:val="4C080CCB"/>
    <w:rsid w:val="51DA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rsid w:val="000C19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autoRedefine/>
    <w:qFormat/>
    <w:rsid w:val="000C19F4"/>
    <w:pPr>
      <w:keepNext/>
      <w:keepLines/>
      <w:spacing w:line="580" w:lineRule="exact"/>
      <w:jc w:val="center"/>
      <w:outlineLvl w:val="0"/>
    </w:pPr>
    <w:rPr>
      <w:rFonts w:eastAsia="方正小标宋_GBK"/>
      <w:kern w:val="44"/>
      <w:sz w:val="44"/>
      <w:szCs w:val="22"/>
    </w:rPr>
  </w:style>
  <w:style w:type="paragraph" w:styleId="2">
    <w:name w:val="heading 2"/>
    <w:basedOn w:val="a"/>
    <w:next w:val="a"/>
    <w:autoRedefine/>
    <w:qFormat/>
    <w:rsid w:val="000C19F4"/>
    <w:pPr>
      <w:keepNext/>
      <w:keepLines/>
      <w:spacing w:line="580" w:lineRule="exact"/>
      <w:ind w:firstLineChars="200" w:firstLine="200"/>
      <w:outlineLvl w:val="1"/>
    </w:pPr>
    <w:rPr>
      <w:rFonts w:eastAsia="方正黑体_GBK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0C19F4"/>
    <w:pPr>
      <w:autoSpaceDE w:val="0"/>
      <w:autoSpaceDN w:val="0"/>
      <w:snapToGrid w:val="0"/>
      <w:spacing w:after="120" w:line="590" w:lineRule="atLeast"/>
      <w:ind w:firstLine="624"/>
    </w:pPr>
    <w:rPr>
      <w:rFonts w:ascii="Calibri" w:eastAsia="方正仿宋_GBK" w:hAnsi="Calibri"/>
      <w:kern w:val="0"/>
      <w:sz w:val="32"/>
      <w:szCs w:val="24"/>
    </w:rPr>
  </w:style>
  <w:style w:type="paragraph" w:styleId="a4">
    <w:name w:val="footer"/>
    <w:basedOn w:val="a"/>
    <w:autoRedefine/>
    <w:qFormat/>
    <w:rsid w:val="000C1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next w:val="font5"/>
    <w:autoRedefine/>
    <w:qFormat/>
    <w:rsid w:val="000C19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C19F4"/>
    <w:pPr>
      <w:widowControl/>
      <w:spacing w:before="100" w:beforeAutospacing="1" w:after="100" w:afterAutospacing="1"/>
      <w:jc w:val="left"/>
    </w:pPr>
    <w:rPr>
      <w:rFonts w:ascii="方正黑体_GBK" w:eastAsia="方正黑体_GBK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637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三叶草</dc:creator>
  <cp:lastModifiedBy>LENOVO</cp:lastModifiedBy>
  <cp:revision>3</cp:revision>
  <cp:lastPrinted>2024-01-30T08:55:00Z</cp:lastPrinted>
  <dcterms:created xsi:type="dcterms:W3CDTF">2024-01-16T06:38:00Z</dcterms:created>
  <dcterms:modified xsi:type="dcterms:W3CDTF">2024-02-05T06:55:00Z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AF4795A5ADA743D48ED816B5A79A4F34_11</vt:lpwstr>
  </property>
</Properties>
</file>